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00" w:right="300" w:firstLine="0"/>
        <w:jc w:val="center"/>
        <w:spacing w:before="0" w:after="0"/>
        <w:rPr>
          <w:rFonts w:ascii="Carlito" w:hAnsi="Carlito" w:cs="Carlito"/>
          <w:b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color w:val="000000"/>
          <w:sz w:val="24"/>
          <w:szCs w:val="24"/>
        </w:rPr>
        <w:t xml:space="preserve">Регламент премии </w:t>
      </w:r>
      <w:r>
        <w:rPr>
          <w:rFonts w:ascii="Carlito" w:hAnsi="Carlito" w:eastAsia="Carlito" w:cs="Carlito"/>
          <w:b/>
          <w:color w:val="000000"/>
          <w:sz w:val="24"/>
          <w:szCs w:val="24"/>
          <w:highlight w:val="none"/>
        </w:rPr>
        <w:t xml:space="preserve">«Зубастый кейс 2022»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b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color w:val="000000"/>
          <w:sz w:val="24"/>
          <w:szCs w:val="24"/>
          <w:highlight w:val="none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b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color w:val="000000"/>
          <w:sz w:val="24"/>
          <w:szCs w:val="24"/>
        </w:rPr>
        <w:t xml:space="preserve">1. Общие положения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sz w:val="24"/>
          <w:szCs w:val="24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19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</w:r>
      <w:r>
        <w:rPr>
          <w:rFonts w:ascii="Carlito" w:hAnsi="Carlito" w:eastAsia="Carlito" w:cs="Carlito"/>
          <w:b/>
          <w:bCs/>
          <w:sz w:val="24"/>
          <w:szCs w:val="24"/>
        </w:rPr>
        <w:t xml:space="preserve">П</w:t>
      </w:r>
      <w:r>
        <w:rPr>
          <w:rFonts w:ascii="Carlito" w:hAnsi="Carlito" w:eastAsia="Carlito" w:cs="Carlito"/>
          <w:b/>
          <w:bCs/>
          <w:sz w:val="24"/>
          <w:szCs w:val="24"/>
        </w:rPr>
        <w:t xml:space="preserve">ремия «Зубастый кейс 2022»</w:t>
      </w:r>
      <w:r>
        <w:rPr>
          <w:rFonts w:ascii="Carlito" w:hAnsi="Carlito" w:eastAsia="Carlito" w:cs="Carlito"/>
          <w:sz w:val="24"/>
          <w:szCs w:val="24"/>
        </w:rPr>
        <w:t xml:space="preserve"> – это всеро</w:t>
      </w:r>
      <w:r>
        <w:rPr>
          <w:rFonts w:ascii="Carlito" w:hAnsi="Carlito" w:eastAsia="Carlito" w:cs="Carlito"/>
          <w:sz w:val="24"/>
          <w:szCs w:val="24"/>
        </w:rPr>
        <w:t xml:space="preserve">ссийская ежегодная премия, о</w:t>
      </w:r>
      <w:r>
        <w:rPr>
          <w:rFonts w:ascii="Carlito" w:hAnsi="Carlito" w:eastAsia="Carlito" w:cs="Carlito"/>
          <w:sz w:val="24"/>
          <w:szCs w:val="24"/>
        </w:rPr>
        <w:t xml:space="preserve">пределяющая лучшие </w:t>
      </w:r>
      <w:r>
        <w:rPr>
          <w:rFonts w:ascii="Carlito" w:hAnsi="Carlito" w:eastAsia="Carlito" w:cs="Carlito"/>
          <w:sz w:val="24"/>
          <w:szCs w:val="24"/>
        </w:rPr>
        <w:t xml:space="preserve">успешные кейсы реализованные в период с апреля по </w:t>
      </w:r>
      <w:r>
        <w:rPr>
          <w:rFonts w:ascii="Carlito" w:hAnsi="Carlito" w:cs="Carlito"/>
          <w:color w:val="000000" w:themeColor="text1"/>
          <w:sz w:val="24"/>
          <w:szCs w:val="24"/>
          <w:highlight w:val="none"/>
        </w:rPr>
        <w:t xml:space="preserve">декабрь</w:t>
      </w:r>
      <w:r>
        <w:rPr>
          <w:rFonts w:ascii="Carlito" w:hAnsi="Carlito" w:eastAsia="Carlito" w:cs="Carlito"/>
          <w:sz w:val="24"/>
          <w:szCs w:val="24"/>
        </w:rPr>
        <w:t xml:space="preserve"> 2022 с использованием новых маркетинговых инструментов и техник продаж</w:t>
      </w:r>
      <w:r>
        <w:rPr>
          <w:rFonts w:ascii="Carlito" w:hAnsi="Carlito" w:eastAsia="Carlito" w:cs="Carlito"/>
          <w:sz w:val="24"/>
          <w:szCs w:val="24"/>
        </w:rPr>
        <w:t xml:space="preserve">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19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sz w:val="24"/>
          <w:szCs w:val="24"/>
        </w:rPr>
      </w:r>
      <w:r>
        <w:rPr>
          <w:rFonts w:ascii="Carlito" w:hAnsi="Carlito" w:eastAsia="Carlito" w:cs="Carlito"/>
          <w:b/>
          <w:bCs/>
          <w:color w:val="000000"/>
          <w:sz w:val="24"/>
          <w:szCs w:val="24"/>
        </w:rPr>
        <w:t xml:space="preserve">Учредитель и организатор премии 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— </w:t>
      </w:r>
      <w:r>
        <w:rPr>
          <w:rFonts w:ascii="Carlito" w:hAnsi="Carlito" w:eastAsia="Times New Roman" w:cs="Carlito"/>
          <w:color w:val="000000"/>
          <w:sz w:val="24"/>
          <w:szCs w:val="24"/>
          <w:highlight w:val="white"/>
        </w:rPr>
        <w:t xml:space="preserve">Индивидуальный предприниматель Покрышкин Станислав Юрьевич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(далее — Организатор).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19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bCs/>
          <w:color w:val="000000"/>
          <w:sz w:val="24"/>
          <w:szCs w:val="24"/>
        </w:rPr>
        <w:t xml:space="preserve">Цель Премии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—</w:t>
      </w:r>
      <w:r>
        <w:rPr>
          <w:rFonts w:ascii="Carlito" w:hAnsi="Carlito" w:eastAsia="Carlito" w:cs="Carlito"/>
          <w:sz w:val="24"/>
          <w:szCs w:val="24"/>
        </w:rPr>
        <w:t xml:space="preserve"> отметить лучшие кейсы по маркетингу и развитию бизнеса в России, интересные, креативн</w:t>
      </w:r>
      <w:r>
        <w:rPr>
          <w:rFonts w:ascii="Carlito" w:hAnsi="Carlito" w:eastAsia="Carlito" w:cs="Carlito"/>
          <w:sz w:val="24"/>
          <w:szCs w:val="24"/>
        </w:rPr>
        <w:t xml:space="preserve">ые решения в области рекламного продвижения, оценить высокий профессионализм участников и способствовать формированию современных стандартов в каждом сегменте рынка.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19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bCs/>
          <w:color w:val="000000"/>
          <w:sz w:val="24"/>
          <w:szCs w:val="24"/>
        </w:rPr>
        <w:t xml:space="preserve">Официальный сайт Премии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— </w:t>
      </w:r>
      <w:r>
        <w:rPr>
          <w:rFonts w:ascii="Carlito" w:hAnsi="Carlito" w:cs="Carlito"/>
          <w:sz w:val="24"/>
          <w:szCs w:val="24"/>
        </w:rPr>
      </w:r>
      <w:hyperlink r:id="rId9" w:tooltip="https://kosatka-marketing.ru/proekty/premii/zubastyj-kejs-2022/" w:history="1">
        <w:r>
          <w:rPr>
            <w:rStyle w:val="874"/>
            <w:rFonts w:ascii="Carlito" w:hAnsi="Carlito" w:cs="Carlito"/>
            <w:sz w:val="24"/>
            <w:szCs w:val="24"/>
          </w:rPr>
          <w:t xml:space="preserve">https://kosatka-marketing.ru/proekty/premii/zubastyj-kejs-2022/</w:t>
        </w:r>
        <w:r>
          <w:rPr>
            <w:rStyle w:val="874"/>
            <w:rFonts w:ascii="Carlito" w:hAnsi="Carlito" w:cs="Carlito"/>
            <w:sz w:val="24"/>
            <w:szCs w:val="24"/>
          </w:rPr>
        </w:r>
      </w:hyperlink>
      <w:r>
        <w:rPr>
          <w:rFonts w:ascii="Carlito" w:hAnsi="Carlito" w:cs="Carlito"/>
          <w:sz w:val="24"/>
          <w:szCs w:val="24"/>
        </w:rPr>
        <w:t xml:space="preserve"> 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19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bCs/>
          <w:color w:val="000000"/>
          <w:sz w:val="24"/>
          <w:szCs w:val="24"/>
        </w:rPr>
        <w:t xml:space="preserve">Организационный комитет Премии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(далее — Оргкомитет) — представители Организатора, уполномоченные Организатором осуществлять действия связанные с подготовкой и проведением всех мероприятий в рамках Премии.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19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bCs/>
          <w:color w:val="000000"/>
          <w:sz w:val="24"/>
          <w:szCs w:val="24"/>
        </w:rPr>
        <w:t xml:space="preserve">Председатель Оргкомитета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— </w:t>
      </w:r>
      <w:r>
        <w:rPr>
          <w:rFonts w:ascii="Carlito" w:hAnsi="Carlito" w:eastAsia="Times New Roman" w:cs="Carlito"/>
          <w:color w:val="000000"/>
          <w:sz w:val="24"/>
          <w:szCs w:val="24"/>
          <w:highlight w:val="white"/>
        </w:rPr>
        <w:t xml:space="preserve">Индивидуальный предприниматель Покрышкин Станислав Юрьевич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19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bCs/>
          <w:color w:val="000000"/>
          <w:sz w:val="24"/>
          <w:szCs w:val="24"/>
        </w:rPr>
        <w:t xml:space="preserve">Жюри Премии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(далее — Жюри) — г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руппа физических лиц, уполномоченных принимать решение о присуждении Премии по ряду номинаций путем тайного голосования.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19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bCs/>
          <w:color w:val="000000"/>
          <w:sz w:val="24"/>
          <w:szCs w:val="24"/>
        </w:rPr>
        <w:t xml:space="preserve">Претендент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— лицо или компания, чья заявка на участие в премии подана в установленном порядке и сроки и принята Оргкомитетом к рассмотрению.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19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bCs/>
          <w:color w:val="000000"/>
          <w:sz w:val="24"/>
          <w:szCs w:val="24"/>
        </w:rPr>
        <w:t xml:space="preserve">Участник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— лицо или компания, заявленные на премию со своим кейсом в одной из номинации и включенные Оргкомитетом в список номинантов.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19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bCs/>
          <w:color w:val="000000"/>
          <w:sz w:val="24"/>
          <w:szCs w:val="24"/>
        </w:rPr>
        <w:t xml:space="preserve">Победитель Премии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(далее — Победитель) — лицо или компания, удостоенные премии в одной из номинаций.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19"/>
        </w:numPr>
        <w:ind w:right="300"/>
        <w:jc w:val="left"/>
        <w:spacing w:before="0" w:after="16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Организатор оставляет за собой право вносить изменения в данное Положение, размещая актуальную версию Положения на Официальном сайте.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b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color w:val="000000"/>
          <w:sz w:val="24"/>
          <w:szCs w:val="24"/>
        </w:rPr>
        <w:t xml:space="preserve">2. Организационный комитет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sz w:val="24"/>
          <w:szCs w:val="24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Организатор возлагает на Оргкомитет функции по управлению и контролю за проведением Премии: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sz w:val="24"/>
          <w:szCs w:val="24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9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формирование Жюри и координация его работы;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9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сбор заявок и проведение мероприятий по поиску претендентов;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9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проведение первичного отбора заявок и формирование списка номинантов (шорт-лист);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9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приглашение спонсоров и партнеров Премии;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9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информационная поддержка Премии;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9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организационно-техническое обеспечение Премии;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9"/>
        </w:numPr>
        <w:ind w:right="300"/>
        <w:jc w:val="left"/>
        <w:spacing w:before="0" w:after="16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организация церемонии награждения и награждение лауреатов Премии.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b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color w:val="000000"/>
          <w:sz w:val="24"/>
          <w:szCs w:val="24"/>
        </w:rPr>
        <w:t xml:space="preserve">3. Жюри премии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sz w:val="24"/>
          <w:szCs w:val="24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33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Жюри премии является экспертным органом Премии и принимает решения по определению лауреатов в тематических номинациях.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33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Состав Жюри формирует Оргкомитет.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33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Жюри формируется из экспертов по маркетингу, представителей компаний, которые непосредственно принимают участие на конференции «Зубастый маркетинг и продажи» в роли спикера и партнера.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33"/>
        </w:numPr>
        <w:ind w:right="300"/>
        <w:jc w:val="left"/>
        <w:spacing w:before="0" w:after="160"/>
        <w:rPr>
          <w:rFonts w:ascii="Carlito" w:hAnsi="Carlito" w:cs="Carlito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  <w:highlight w:val="white"/>
        </w:rPr>
        <w:t xml:space="preserve">Состав Жюри не публикуется и остается инкогнито в период голосования.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color w:val="000000"/>
          <w:sz w:val="24"/>
          <w:szCs w:val="24"/>
        </w:rPr>
        <w:t xml:space="preserve">4.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</w:t>
      </w:r>
      <w:r>
        <w:rPr>
          <w:rFonts w:ascii="Carlito" w:hAnsi="Carlito" w:eastAsia="Carlito" w:cs="Carlito"/>
          <w:b/>
          <w:color w:val="000000"/>
          <w:sz w:val="24"/>
          <w:szCs w:val="24"/>
        </w:rPr>
        <w:t xml:space="preserve">Номинации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sz w:val="24"/>
          <w:szCs w:val="24"/>
          <w:highlight w:val="none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sz w:val="24"/>
          <w:szCs w:val="24"/>
        </w:rPr>
        <w:t xml:space="preserve">Всего в конференции 9 номинаци</w:t>
      </w:r>
      <w:r>
        <w:rPr>
          <w:rFonts w:ascii="Carlito" w:hAnsi="Carlito" w:eastAsia="Carlito" w:cs="Carlito"/>
          <w:sz w:val="24"/>
          <w:szCs w:val="24"/>
        </w:rPr>
        <w:t xml:space="preserve">й.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b/>
          <w:bCs/>
          <w:color w:val="000000" w:themeColor="text1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sz w:val="24"/>
          <w:szCs w:val="24"/>
          <w:highlight w:val="none"/>
        </w:rPr>
        <w:t xml:space="preserve">1 день </w:t>
      </w:r>
      <w:r>
        <w:rPr>
          <w:rFonts w:ascii="Carlito" w:hAnsi="Carlito" w:eastAsia="Carlito" w:cs="Carlito"/>
          <w:b/>
          <w:color w:val="000000" w:themeColor="text1"/>
          <w:sz w:val="24"/>
          <w:szCs w:val="24"/>
          <w:highlight w:val="none"/>
        </w:rPr>
        <w:t xml:space="preserve">Конференции «Реклама»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b/>
          <w:bCs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color w:val="000000" w:themeColor="text1"/>
          <w:sz w:val="24"/>
          <w:szCs w:val="24"/>
          <w:highlight w:val="none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color w:val="000000" w:themeColor="text1"/>
          <w:sz w:val="24"/>
          <w:szCs w:val="24"/>
          <w:highlight w:val="none"/>
        </w:rPr>
      </w:r>
      <w:r>
        <w:rPr>
          <w:rFonts w:ascii="Carlito" w:hAnsi="Carlito" w:eastAsia="Liberation Sans" w:cs="Carlito"/>
          <w:color w:val="000000"/>
          <w:sz w:val="24"/>
          <w:szCs w:val="24"/>
        </w:rPr>
        <w:t xml:space="preserve">1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. «Зубастый охват»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Премия за кейс компании или отдельного специалиста, который показывает как можно быстро адаптироваться к условиям в период с апреля по </w:t>
      </w:r>
      <w:r>
        <w:rPr>
          <w:rFonts w:ascii="Carlito" w:hAnsi="Carlito" w:cs="Carlito"/>
          <w:color w:val="000000" w:themeColor="text1"/>
          <w:sz w:val="24"/>
          <w:szCs w:val="24"/>
          <w:highlight w:val="none"/>
        </w:rPr>
        <w:t xml:space="preserve">декабрь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2022 года и благодаря эффективной механики или нест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андартно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г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о подхода (акции, спецпредложения, контента...) охватить большое количество аудитории и получить крутые показатели.</w:t>
        <w:br/>
        <w:br/>
        <w:t xml:space="preserve">        2. «Зубастый лидген»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Премия за кейс компании или специалиста, которые смогли с помощью актуальных каналов привлечь огромное количес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тво лидо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в и сделать рекордные продажи в период с апреля по </w:t>
      </w:r>
      <w:r>
        <w:rPr>
          <w:rFonts w:ascii="Carlito" w:hAnsi="Carlito" w:cs="Carlito"/>
          <w:color w:val="000000" w:themeColor="text1"/>
          <w:sz w:val="24"/>
          <w:szCs w:val="24"/>
          <w:highlight w:val="none"/>
        </w:rPr>
        <w:t xml:space="preserve">декабрь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2022 года. 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  <w:highlight w:val="none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    3. «Зубастый таргет»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Премия за кейс компании или специалиста, которые смогли с помощью таргета в соцсетях привлечь большое количество подписчиков/лидов и сделать рекордные прода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жи в период с апреля по </w:t>
      </w:r>
      <w:r>
        <w:rPr>
          <w:rFonts w:ascii="Carlito" w:hAnsi="Carlito" w:cs="Carlito"/>
          <w:color w:val="000000" w:themeColor="text1"/>
          <w:sz w:val="24"/>
          <w:szCs w:val="24"/>
          <w:highlight w:val="none"/>
        </w:rPr>
        <w:t xml:space="preserve">декабрь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2022 года</w:t>
        <w:br/>
        <w:br/>
        <w:t xml:space="preserve">       </w:t>
      </w:r>
      <w:r>
        <w:rPr>
          <w:rFonts w:ascii="Carlito" w:hAnsi="Carlito" w:eastAsia="Carlito" w:cs="Carlito"/>
          <w:b/>
          <w:color w:val="000000"/>
          <w:sz w:val="24"/>
          <w:szCs w:val="24"/>
        </w:rPr>
        <w:t xml:space="preserve">2 день Конференции «Маркетинг»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br/>
        <w:t xml:space="preserve">       1. «Зубастый сайт»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За кейс компании или отдельного специалиста, которые смогли создать сайт компании или продукта/услуги и показать высокую конверсию в продажи за короткий пе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риод вре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мени с апреля по </w:t>
      </w:r>
      <w:r>
        <w:rPr>
          <w:rFonts w:ascii="Carlito" w:hAnsi="Carlito" w:cs="Carlito"/>
          <w:color w:val="000000" w:themeColor="text1"/>
          <w:sz w:val="24"/>
          <w:szCs w:val="24"/>
          <w:highlight w:val="none"/>
        </w:rPr>
        <w:t xml:space="preserve">декабрь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2022 года.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br/>
        <w:t xml:space="preserve">        2. «Зубастые соцсети»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Премия за кейс компании или отдельного специалиста, которые в период с апреля по </w:t>
      </w:r>
      <w:r>
        <w:rPr>
          <w:rFonts w:ascii="Carlito" w:hAnsi="Carlito" w:cs="Carlito"/>
          <w:color w:val="000000" w:themeColor="text1"/>
          <w:sz w:val="24"/>
          <w:szCs w:val="24"/>
          <w:highlight w:val="none"/>
        </w:rPr>
        <w:t xml:space="preserve">декабрь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2022 года создали сообщество (группу, аккаунт) в российских соцсетях Вконтакте, Одноклассники, Тен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чат, см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огли выстроить эффективную стратегию по привлечению значительного количества подписчиков и сделать рекордные продажи.</w:t>
        <w:br/>
        <w:br/>
        <w:t xml:space="preserve">       3. «Зубастые PR»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Премия за кейс компании или отдельного специалиста, которые смогли создать бренд, захватить внимание клиентов и о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ткусить долю рынка за короткий период времени с апреля по </w:t>
      </w:r>
      <w:r>
        <w:rPr>
          <w:rFonts w:ascii="Carlito" w:hAnsi="Carlito" w:cs="Carlito"/>
          <w:color w:val="000000" w:themeColor="text1"/>
          <w:sz w:val="24"/>
          <w:szCs w:val="24"/>
          <w:highlight w:val="none"/>
        </w:rPr>
        <w:t xml:space="preserve">декабрь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2022 года.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br/>
        <w:t xml:space="preserve">        </w:t>
      </w:r>
      <w:r>
        <w:rPr>
          <w:rFonts w:ascii="Carlito" w:hAnsi="Carlito" w:eastAsia="Carlito" w:cs="Carlito"/>
          <w:b/>
          <w:color w:val="000000"/>
          <w:sz w:val="24"/>
          <w:szCs w:val="24"/>
        </w:rPr>
        <w:t xml:space="preserve">3 день конференции «Продажи»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    1. «Зубастая автоворонка»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Премия за кейс компании или отдельного специалиста, который показывает эффективно выстроенную автоворонку в период с апрел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я по </w:t>
      </w:r>
      <w:r>
        <w:rPr>
          <w:rFonts w:ascii="Carlito" w:hAnsi="Carlito" w:cs="Carlito"/>
          <w:color w:val="000000" w:themeColor="text1"/>
          <w:sz w:val="24"/>
          <w:szCs w:val="24"/>
          <w:highlight w:val="none"/>
        </w:rPr>
        <w:t xml:space="preserve">декабрь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2022 года, благодаря которой удалось настроить автоматические продажи и увеличить прибыль компании.</w:t>
        <w:br/>
        <w:br/>
        <w:t xml:space="preserve">        2. «Зубастый отдел продаж»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Премия за кейс компании или отдельного специалиста (РОПа), который показывает как можно быстро адаптироваться отде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лу прод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аж к условиям в период с апреля по </w:t>
      </w:r>
      <w:r>
        <w:rPr>
          <w:rFonts w:ascii="Carlito" w:hAnsi="Carlito" w:cs="Carlito"/>
          <w:color w:val="000000" w:themeColor="text1"/>
          <w:sz w:val="24"/>
          <w:szCs w:val="24"/>
          <w:highlight w:val="none"/>
        </w:rPr>
        <w:t xml:space="preserve">декабрь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2022 года и благодаря правильно выстроенной стратегии, актуальных инструментов и аналитики не только удержать показатели, но и в несколько раз увеличить их.</w:t>
        <w:br/>
        <w:br/>
        <w:t xml:space="preserve">       3. «Зубастый чат-бот»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Премия за кейс компании и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ли отдельного специалиста, который показывает как с внедрением чат-бота с апреля по </w:t>
      </w:r>
      <w:r>
        <w:rPr>
          <w:rFonts w:ascii="Carlito" w:hAnsi="Carlito" w:cs="Carlito"/>
          <w:color w:val="000000" w:themeColor="text1"/>
          <w:sz w:val="24"/>
          <w:szCs w:val="24"/>
          <w:highlight w:val="none"/>
        </w:rPr>
        <w:t xml:space="preserve">декабрь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2022 года удалось разгрузить работу специалистов, настроить автоматические продажи и увеличить прибыль компании.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425"/>
        <w:jc w:val="left"/>
        <w:spacing w:before="0" w:after="0"/>
        <w:rPr>
          <w:rFonts w:ascii="Carlito" w:hAnsi="Carlito" w:cs="Carlito"/>
          <w:sz w:val="24"/>
          <w:szCs w:val="24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sz w:val="24"/>
          <w:szCs w:val="24"/>
          <w:highlight w:val="none"/>
        </w:rPr>
        <w:t xml:space="preserve"> 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b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color w:val="000000"/>
          <w:sz w:val="24"/>
          <w:szCs w:val="24"/>
        </w:rPr>
        <w:t xml:space="preserve">5. Заявки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0"/>
        <w:jc w:val="left"/>
        <w:spacing w:before="0" w:after="0"/>
        <w:rPr>
          <w:rFonts w:ascii="Carlito" w:hAnsi="Carlito" w:cs="Carlito"/>
          <w:b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sz w:val="24"/>
          <w:szCs w:val="24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pStyle w:val="744"/>
        <w:jc w:val="left"/>
        <w:rPr>
          <w:rFonts w:ascii="Carlito" w:hAnsi="Carlito" w:cs="Carlito"/>
          <w:sz w:val="24"/>
          <w:szCs w:val="24"/>
        </w:rP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Подать заявку на участие в отборе могут агентства или фрилансеры работающие в сфере рекламы, маркетинга и продаж.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1"/>
        </w:numPr>
        <w:ind w:right="300"/>
        <w:jc w:val="left"/>
        <w:spacing w:before="0" w:after="16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Заявки принимаются в виде кейсов компании, в чьих интересах был реализован описанный кейс. К участию допускаются как компании, реализовавшие кейс, так и конечные заказчики.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1"/>
        </w:numPr>
        <w:ind w:right="300"/>
        <w:jc w:val="left"/>
        <w:spacing w:before="0" w:after="16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Информация об ответственных за реализацию кейса лицах указывается на этапе подачи заявки.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1"/>
        </w:numPr>
        <w:ind w:right="300"/>
        <w:jc w:val="left"/>
        <w:spacing w:before="0" w:after="16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Участие в Премии платное. Стоимость участия - 3000 руб.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1"/>
        </w:numPr>
        <w:ind w:right="300"/>
        <w:jc w:val="left"/>
        <w:spacing w:before="0" w:after="16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К участию в отборе допускаются кейсы в области маркетинга, соответствующие следующим критериям: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40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кейс реализован или стартовал в период с апреля 2022 по декабрь 2022 г.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40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у кейса есть конкретный итоговый или промежуточный результат;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40"/>
        </w:numPr>
        <w:ind w:right="300"/>
        <w:jc w:val="left"/>
        <w:spacing w:before="0" w:after="0"/>
        <w:rPr>
          <w:rFonts w:ascii="Carlito" w:hAnsi="Carlito" w:cs="Carlito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кейс соответствует одной из предложенных номинаций.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409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  <w:highlight w:val="none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6. 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  Оргкомитет Премии оставляет за собой право запрашивать дополнительную информацию о кейсе или лицах, ответственных за его реализацию. В случае отказа от предоставления дополнительной информации заявка может быть не допущена до следующего этапа.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7. Заявки, которые не соответствуют указанным критериям, не принимаются.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  <w:highlight w:val="none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b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color w:val="000000"/>
          <w:sz w:val="24"/>
          <w:szCs w:val="24"/>
        </w:rPr>
        <w:t xml:space="preserve">6. Порядок и сроки проведения премии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sz w:val="24"/>
          <w:szCs w:val="24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Поиск и определение лауреатов Премии проводится по следующим этапам: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b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Этап 1. Прием заявок и формирование списка претендентов — </w:t>
      </w:r>
      <w:r>
        <w:rPr>
          <w:rFonts w:ascii="Carlito" w:hAnsi="Carlito" w:eastAsia="Carlito" w:cs="Carlito"/>
          <w:b/>
          <w:color w:val="000000"/>
          <w:sz w:val="24"/>
          <w:szCs w:val="24"/>
        </w:rPr>
        <w:t xml:space="preserve">до 31 января 2023 года.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sz w:val="24"/>
          <w:szCs w:val="24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Этап </w:t>
      </w:r>
      <w:r>
        <w:rPr>
          <w:rFonts w:ascii="Carlito" w:hAnsi="Carlito" w:eastAsia="Carlito" w:cs="Carlito"/>
          <w:color w:val="000000"/>
          <w:sz w:val="24"/>
          <w:szCs w:val="24"/>
          <w:highlight w:val="white"/>
        </w:rPr>
        <w:t xml:space="preserve">2</w:t>
      </w:r>
      <w:r>
        <w:rPr>
          <w:rFonts w:ascii="Carlito" w:hAnsi="Carlito" w:eastAsia="Carlito" w:cs="Carlito"/>
          <w:color w:val="000000"/>
          <w:sz w:val="24"/>
          <w:szCs w:val="24"/>
          <w:highlight w:val="white"/>
        </w:rPr>
        <w:t xml:space="preserve">. Формирование списка участников —</w:t>
      </w:r>
      <w:r>
        <w:rPr>
          <w:rFonts w:ascii="Carlito" w:hAnsi="Carlito" w:eastAsia="Carlito" w:cs="Carlito"/>
          <w:b/>
          <w:color w:val="000000"/>
          <w:sz w:val="24"/>
          <w:szCs w:val="24"/>
          <w:highlight w:val="white"/>
        </w:rPr>
        <w:t xml:space="preserve"> 09 февраля 2023 года.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sz w:val="24"/>
          <w:szCs w:val="24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Этап 3. Тайное голосование Жюри и </w:t>
      </w:r>
      <w:r>
        <w:rPr>
          <w:rFonts w:ascii="Carlito" w:hAnsi="Carlito" w:eastAsia="Carlito" w:cs="Carlito"/>
          <w:color w:val="000000" w:themeColor="text1"/>
          <w:sz w:val="24"/>
          <w:szCs w:val="24"/>
        </w:rPr>
        <w:t xml:space="preserve">победителей 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лауреато</w:t>
      </w:r>
      <w:r>
        <w:rPr>
          <w:rFonts w:ascii="Carlito" w:hAnsi="Carlito" w:eastAsia="Carlito" w:cs="Carlito"/>
          <w:color w:val="000000" w:themeColor="text1"/>
          <w:sz w:val="24"/>
          <w:szCs w:val="24"/>
        </w:rPr>
        <w:t xml:space="preserve">в —</w:t>
      </w:r>
      <w:r>
        <w:rPr>
          <w:rFonts w:ascii="Carlito" w:hAnsi="Carlito" w:eastAsia="Carlito" w:cs="Carlito"/>
          <w:b/>
          <w:color w:val="000000" w:themeColor="text1"/>
          <w:sz w:val="24"/>
          <w:szCs w:val="24"/>
        </w:rPr>
        <w:t xml:space="preserve">  </w:t>
      </w:r>
      <w:r>
        <w:rPr>
          <w:rFonts w:ascii="Carlito" w:hAnsi="Carlito" w:eastAsia="Carlito" w:cs="Carlito"/>
          <w:b/>
          <w:color w:val="000000"/>
          <w:sz w:val="24"/>
          <w:szCs w:val="24"/>
          <w:highlight w:val="none"/>
        </w:rPr>
        <w:t xml:space="preserve">13 февраля</w:t>
      </w:r>
      <w:r>
        <w:rPr>
          <w:rFonts w:ascii="Carlito" w:hAnsi="Carlito" w:eastAsia="Carlito" w:cs="Carlito"/>
          <w:b/>
          <w:color w:val="000000"/>
          <w:sz w:val="24"/>
          <w:szCs w:val="24"/>
          <w:highlight w:val="white"/>
        </w:rPr>
        <w:t xml:space="preserve"> 2023 года</w:t>
      </w:r>
      <w:r>
        <w:rPr>
          <w:rFonts w:ascii="Carlito" w:hAnsi="Carlito" w:eastAsia="Carlito" w:cs="Carlito"/>
          <w:b/>
          <w:color w:val="000000" w:themeColor="text1"/>
          <w:sz w:val="24"/>
          <w:szCs w:val="24"/>
        </w:rPr>
        <w:t xml:space="preserve">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0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 w:themeColor="text1"/>
          <w:sz w:val="24"/>
          <w:szCs w:val="24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b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 w:themeColor="text1"/>
          <w:sz w:val="24"/>
          <w:szCs w:val="24"/>
        </w:rPr>
        <w:t xml:space="preserve">Объявление и награждение победителей Премии — </w:t>
      </w:r>
      <w:r>
        <w:rPr>
          <w:rFonts w:ascii="Carlito" w:hAnsi="Carlito" w:eastAsia="Carlito" w:cs="Carlito"/>
          <w:b/>
          <w:bCs/>
          <w:color w:val="000000" w:themeColor="text1"/>
          <w:sz w:val="24"/>
          <w:szCs w:val="24"/>
        </w:rPr>
        <w:t xml:space="preserve">17</w:t>
      </w:r>
      <w:r>
        <w:rPr>
          <w:rFonts w:ascii="Carlito" w:hAnsi="Carlito" w:eastAsia="Carlito" w:cs="Carlito"/>
          <w:b/>
          <w:color w:val="000000"/>
          <w:sz w:val="24"/>
          <w:szCs w:val="24"/>
          <w:highlight w:val="white"/>
        </w:rPr>
        <w:t xml:space="preserve"> февраля 2023 года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  <w:highlight w:val="none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b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color w:val="000000"/>
          <w:sz w:val="24"/>
          <w:szCs w:val="24"/>
        </w:rPr>
        <w:t xml:space="preserve">Этап 1. Прием заявок и формирование списка претендентов 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2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Заявки принимаются 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до 31 января 2023 года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года включительно.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2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Все желающие могут заявить о себе самостоятельно или через своего законного представителя, заполнив соответствующую форму на Официальном сайте Премии, а также могут быть выдвинуты Партнерами или Оргкомитетом.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2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Все заявки являются равносильными.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2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Заявка заполняется на русском языке.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2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Заявитель может номинироваться в любое количество номинаций и предоставить неограниченное количество заявок.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2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После отправки заявки на указанный в ней адрес электронной почты поступает письмо с уведомлением о приеме заявки. Это означает, что заявка получена Оргкомитетом.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2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Оргкомитет может перевести заявку в другую номинацию, если заявка не соответствует требованиям выбранной номинации.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2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Оргкомитет имеет право отказать в приеме заявки в следующих случаях:</w:t>
        <w:br/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3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несоответствие критериям;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3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заявка подается повторно;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3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предоставленные данные являются недостоверными;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3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заявка заполнена не полностью;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3"/>
        </w:numPr>
        <w:ind w:right="300"/>
        <w:jc w:val="left"/>
        <w:spacing w:before="0" w:after="32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нарушены сроки или способ подачи заявки.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9.     Расширенный список претендентов формируется Оргкомитетом из всех заявок, принятых в установленные сроки.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10.   </w:t>
      </w:r>
      <w:r>
        <w:rPr>
          <w:rFonts w:ascii="Carlito" w:hAnsi="Carlito" w:eastAsia="Carlito" w:cs="Carlito"/>
          <w:color w:val="000000"/>
          <w:sz w:val="24"/>
          <w:szCs w:val="24"/>
          <w:lang w:val="ru-RU"/>
        </w:rPr>
        <w:t xml:space="preserve">Расширенный 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список претендентов не публикуется в открытых источниках.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  <w:highlight w:val="none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b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color w:val="000000"/>
          <w:sz w:val="24"/>
          <w:szCs w:val="24"/>
        </w:rPr>
        <w:t xml:space="preserve">Этап 2. Формирование списка номинантов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4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Список участников определяет претендентов, которые допускаются до тайного голосования Жюри.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4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Список участников формируется Оргкомитетом на основании Расширенного списка претендентов.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4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В каждой номинации может быть не менее 3 и не более 10 участников.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4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Оргкомитет не дает пояснении по вопросу включения или невключения претендентов в Список участников.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4"/>
        </w:numPr>
        <w:ind w:right="300"/>
        <w:jc w:val="left"/>
        <w:spacing w:before="0" w:after="16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Список участников публикуется на Официальном саите.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color w:val="000000"/>
          <w:sz w:val="24"/>
          <w:szCs w:val="24"/>
        </w:rPr>
        <w:t xml:space="preserve">Этап 3. Тайное голосование Жюри и определение лауреатов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5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Жюри выбирает победителя в каждой номинации на основе Списка участников.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5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Голосование проводится с помощью электронной формы, которую заполняет каждый член жюри самостоятельно и индивидуально.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5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Всем членам жюри передавать кейсы участников другим лицам запрещено.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5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Победитель определяется путем среднего арифметического от голосов членов Жюри.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5"/>
        </w:numPr>
        <w:ind w:right="300"/>
        <w:jc w:val="left"/>
        <w:spacing w:before="0" w:after="0"/>
        <w:rPr>
          <w:rFonts w:ascii="Carlito" w:hAnsi="Carlito" w:cs="Carlito"/>
          <w:color w:val="000000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В каждой номинации определяется только</w:t>
      </w:r>
      <w:r>
        <w:rPr>
          <w:rFonts w:ascii="Carlito" w:hAnsi="Carlito" w:eastAsia="Carlito" w:cs="Carlito"/>
          <w:color w:val="000000" w:themeColor="text1"/>
          <w:sz w:val="24"/>
          <w:szCs w:val="24"/>
          <w:highlight w:val="white"/>
        </w:rPr>
        <w:t xml:space="preserve"> один </w:t>
      </w:r>
      <w:r>
        <w:rPr>
          <w:rFonts w:ascii="Carlito" w:hAnsi="Carlito" w:eastAsia="Carlito" w:cs="Carlito"/>
          <w:color w:val="000000" w:themeColor="text1"/>
          <w:sz w:val="24"/>
          <w:szCs w:val="24"/>
          <w:highlight w:val="white"/>
        </w:rPr>
        <w:t xml:space="preserve">победитель.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5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Если два участника в одной номинации набирают одинаковое количество баллов, то проводится дополнительное обсуждение и повторное голосование всех членов Жюри.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5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Голосование и обсуждение Жюри проходит без участников, их представителей и посторонних лиц.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5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Голос члена Жюри, который является представителем компании, подавшей кейс на одну из номинаций Премии, не учитывается в голосовании по этой номинации.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25"/>
        </w:numPr>
        <w:ind w:right="300"/>
        <w:jc w:val="left"/>
        <w:spacing w:before="0" w:after="16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Результаты голосования Жюри не разглашаются. Победитель в каждой номинации объявляется в рамках церемонии награждения.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300" w:right="300" w:firstLine="0"/>
        <w:jc w:val="left"/>
        <w:spacing w:before="0" w:after="0"/>
        <w:rPr>
          <w:rFonts w:ascii="Carlito" w:hAnsi="Carlito" w:cs="Carlito"/>
          <w:b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b/>
          <w:color w:val="000000"/>
          <w:sz w:val="24"/>
          <w:szCs w:val="24"/>
        </w:rPr>
        <w:t xml:space="preserve">7. Церемония награждения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sz w:val="24"/>
          <w:szCs w:val="24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32"/>
        </w:numPr>
        <w:ind w:right="30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Церемония награждения Премии состои</w:t>
      </w:r>
      <w:r>
        <w:rPr>
          <w:rFonts w:ascii="Carlito" w:hAnsi="Carlito" w:eastAsia="Carlito" w:cs="Carlito"/>
          <w:color w:val="000000" w:themeColor="text1"/>
          <w:sz w:val="24"/>
          <w:szCs w:val="24"/>
        </w:rPr>
        <w:t xml:space="preserve">тся </w:t>
      </w:r>
      <w:r>
        <w:rPr>
          <w:rFonts w:ascii="Carlito" w:hAnsi="Carlito" w:eastAsia="Carlito" w:cs="Carlito"/>
          <w:color w:val="000000" w:themeColor="text1"/>
          <w:sz w:val="24"/>
          <w:szCs w:val="24"/>
        </w:rPr>
        <w:t xml:space="preserve">17 февраля 2023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года.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32"/>
        </w:numPr>
        <w:ind w:right="300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  <w:t xml:space="preserve">Место проведения Церемонии награждения — он-лайн трансляция.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32"/>
        </w:numPr>
        <w:ind w:right="300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Объявление и торжественное награждение лауреатов Премии во всех номинациях проводится в день Церемонии награждения.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32"/>
        </w:numPr>
        <w:ind w:right="300"/>
        <w:jc w:val="left"/>
        <w:spacing w:before="0" w:after="0"/>
        <w:rPr>
          <w:rFonts w:ascii="Carlito" w:hAnsi="Carlito" w:cs="Carlito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  <w:highlight w:val="none"/>
        </w:rPr>
        <w:t xml:space="preserve">Победителю вручается диплом</w:t>
      </w:r>
      <w:r>
        <w:rPr>
          <w:rFonts w:ascii="Carlito" w:hAnsi="Carlito" w:eastAsia="Carlito" w:cs="Carlito"/>
          <w:color w:val="000000"/>
          <w:sz w:val="24"/>
          <w:szCs w:val="24"/>
          <w:highlight w:val="none"/>
        </w:rPr>
        <w:t xml:space="preserve"> в своей номинации премии «Зубастый кейс». Всем остальным, попавшим в список участников – сертификат участника премии «Зубастый кейс».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32"/>
        </w:numPr>
        <w:ind w:right="300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  <w:highlight w:val="none"/>
        </w:rPr>
      </w:r>
      <w:r>
        <w:rPr>
          <w:rFonts w:ascii="Carlito" w:hAnsi="Carlito" w:eastAsia="Carlito" w:cs="Carlito"/>
          <w:color w:val="000000"/>
          <w:sz w:val="24"/>
          <w:szCs w:val="24"/>
          <w:highlight w:val="none"/>
        </w:rPr>
        <w:t xml:space="preserve">Ссылки на участников премии и победителей будут выставлены 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без ограничения по времени </w:t>
      </w:r>
      <w:r>
        <w:rPr>
          <w:rFonts w:ascii="Carlito" w:hAnsi="Carlito" w:eastAsia="Carlito" w:cs="Carlito"/>
          <w:color w:val="000000"/>
          <w:sz w:val="24"/>
          <w:szCs w:val="24"/>
          <w:highlight w:val="none"/>
        </w:rPr>
        <w:t xml:space="preserve">на сайте Организатора 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 </w:t>
      </w:r>
      <w:r>
        <w:rPr>
          <w:rFonts w:ascii="Carlito" w:hAnsi="Carlito" w:eastAsia="Carlito" w:cs="Carlito"/>
          <w:sz w:val="24"/>
          <w:szCs w:val="24"/>
        </w:rPr>
      </w:r>
      <w:hyperlink r:id="rId10" w:tooltip="https://kosatka-marketing.ru" w:history="1">
        <w:r>
          <w:rPr>
            <w:rStyle w:val="874"/>
            <w:rFonts w:ascii="Carlito" w:hAnsi="Carlito" w:eastAsia="Carlito" w:cs="Carlito"/>
            <w:sz w:val="24"/>
            <w:szCs w:val="24"/>
          </w:rPr>
          <w:t xml:space="preserve">https://kosatka-marketing.ru</w:t>
        </w:r>
      </w:hyperlink>
      <w:r>
        <w:rPr>
          <w:rFonts w:ascii="Carlito" w:hAnsi="Carlito" w:eastAsia="Carlito" w:cs="Carlito"/>
          <w:sz w:val="24"/>
          <w:szCs w:val="24"/>
        </w:rPr>
        <w:t xml:space="preserve">   </w:t>
      </w:r>
      <w:r>
        <w:rPr>
          <w:rFonts w:ascii="Carlito" w:hAnsi="Carlito" w:eastAsia="Carlito" w:cs="Carlito"/>
          <w:sz w:val="24"/>
          <w:szCs w:val="24"/>
        </w:rPr>
        <w:t xml:space="preserve">в разделе, посвященного</w:t>
      </w:r>
      <w:r>
        <w:rPr>
          <w:rFonts w:ascii="Carlito" w:hAnsi="Carlito" w:eastAsia="Carlito" w:cs="Carlito"/>
          <w:sz w:val="24"/>
          <w:szCs w:val="24"/>
        </w:rPr>
        <w:t xml:space="preserve"> премии «Зубастый кейс</w:t>
      </w:r>
      <w:r>
        <w:rPr>
          <w:rFonts w:ascii="Carlito" w:hAnsi="Carlito" w:eastAsia="Carlito" w:cs="Carlito"/>
          <w:color w:val="000000" w:themeColor="text1"/>
          <w:sz w:val="24"/>
          <w:szCs w:val="24"/>
        </w:rPr>
        <w:t xml:space="preserve">». 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32"/>
        </w:numPr>
        <w:ind w:right="300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</w:r>
      <w:r>
        <w:rPr>
          <w:rFonts w:ascii="Carlito" w:hAnsi="Carlito" w:eastAsia="Carlito" w:cs="Carlito"/>
          <w:color w:val="000000"/>
          <w:sz w:val="24"/>
          <w:szCs w:val="24"/>
          <w:highlight w:val="white"/>
        </w:rPr>
        <w:t xml:space="preserve">Пригласительные билеты на конференцию «Зубастый маркетинг и продажи» (на все три дня ) для н</w:t>
      </w:r>
      <w:r>
        <w:rPr>
          <w:rFonts w:ascii="Carlito" w:hAnsi="Carlito" w:eastAsia="Carlito" w:cs="Carlito"/>
          <w:color w:val="000000"/>
          <w:sz w:val="24"/>
          <w:szCs w:val="24"/>
          <w:highlight w:val="white"/>
        </w:rPr>
        <w:t xml:space="preserve">аг</w:t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раждения получают до двух представителей компании-участника, либо по одному представителю компании-участника и компании-подрядчика по реализации кейса.</w:t>
      </w:r>
      <w:r>
        <w:rPr>
          <w:rFonts w:ascii="Carlito" w:hAnsi="Carlito" w:cs="Carlito"/>
          <w:sz w:val="24"/>
          <w:szCs w:val="24"/>
        </w:rPr>
      </w:r>
      <w:r/>
    </w:p>
    <w:p>
      <w:pPr>
        <w:pStyle w:val="896"/>
        <w:numPr>
          <w:ilvl w:val="0"/>
          <w:numId w:val="32"/>
        </w:numPr>
        <w:ind w:right="300"/>
        <w:jc w:val="left"/>
        <w:spacing w:before="0" w:after="0"/>
        <w:rPr>
          <w:rFonts w:ascii="Carlito" w:hAnsi="Carlito" w:cs="Carlito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color w:val="000000"/>
          <w:sz w:val="24"/>
          <w:szCs w:val="24"/>
        </w:rPr>
      </w:r>
      <w:r>
        <w:rPr>
          <w:rFonts w:ascii="Carlito" w:hAnsi="Carlito" w:eastAsia="Carlito" w:cs="Carlito"/>
          <w:color w:val="000000"/>
          <w:sz w:val="24"/>
          <w:szCs w:val="24"/>
        </w:rPr>
        <w:t xml:space="preserve">Лауреатам во всех номинациях могут вручаются призы от спонсоров и партнеров по усмотрению Оргкомитета.</w:t>
      </w:r>
      <w:r>
        <w:rPr>
          <w:rFonts w:ascii="Carlito" w:hAnsi="Carlito" w:cs="Carlito"/>
          <w:sz w:val="24"/>
          <w:szCs w:val="24"/>
        </w:rPr>
      </w:r>
      <w:r/>
    </w:p>
    <w:p>
      <w:pPr>
        <w:ind w:left="0" w:right="0" w:firstLine="0"/>
        <w:jc w:val="left"/>
        <w:spacing w:before="0" w:after="0"/>
        <w:rPr>
          <w:rFonts w:ascii="Carlito" w:hAnsi="Carlito" w:cs="Carli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rlito" w:hAnsi="Carlito" w:eastAsia="Carlito" w:cs="Carlito"/>
          <w:sz w:val="24"/>
          <w:szCs w:val="24"/>
        </w:rPr>
      </w:r>
      <w:r>
        <w:rPr>
          <w:rFonts w:ascii="Carlito" w:hAnsi="Carlito" w:cs="Carlito"/>
          <w:sz w:val="24"/>
          <w:szCs w:val="24"/>
        </w:rPr>
      </w:r>
      <w:r/>
    </w:p>
    <w:p>
      <w:pPr>
        <w:jc w:val="left"/>
        <w:rPr>
          <w:rFonts w:ascii="Carlito" w:hAnsi="Carlito" w:cs="Carlito"/>
          <w:sz w:val="24"/>
          <w:szCs w:val="24"/>
        </w:rPr>
      </w:pPr>
      <w:r>
        <w:rPr>
          <w:rFonts w:ascii="Carlito" w:hAnsi="Carlito" w:eastAsia="Carlito" w:cs="Carlito"/>
          <w:sz w:val="24"/>
          <w:szCs w:val="24"/>
          <w:highlight w:val="none"/>
        </w:rPr>
      </w:r>
      <w:r>
        <w:rPr>
          <w:rFonts w:ascii="Carlito" w:hAnsi="Carlito" w:cs="Carlito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rlito">
    <w:panose1 w:val="020F05020202040302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09" w:hanging="360"/>
      </w:pPr>
      <w:rPr>
        <w:rFonts w:hint="default" w:ascii="Courier New" w:hAnsi="Courier New" w:eastAsia="Courier New" w:cs="Courier New"/>
        <w:color w:val="00000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  <w:color w:val="000000"/>
        <w:sz w:val="24"/>
      </w:rPr>
    </w:lvl>
    <w:lvl w:ilvl="2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  <w:color w:val="000000"/>
        <w:sz w:val="24"/>
      </w:rPr>
    </w:lvl>
    <w:lvl w:ilvl="3">
      <w:start w:val="1"/>
      <w:numFmt w:val="bullet"/>
      <w:isLgl w:val="false"/>
      <w:suff w:val="tab"/>
      <w:lvlText w:val="o"/>
      <w:lvlJc w:val="left"/>
      <w:pPr>
        <w:ind w:left="2869" w:hanging="360"/>
      </w:pPr>
      <w:rPr>
        <w:rFonts w:hint="default" w:ascii="Courier New" w:hAnsi="Courier New" w:eastAsia="Courier New" w:cs="Courier New"/>
        <w:color w:val="000000"/>
        <w:sz w:val="24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  <w:color w:val="000000"/>
        <w:sz w:val="24"/>
      </w:rPr>
    </w:lvl>
    <w:lvl w:ilvl="5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  <w:color w:val="000000"/>
        <w:sz w:val="24"/>
      </w:rPr>
    </w:lvl>
    <w:lvl w:ilvl="6">
      <w:start w:val="1"/>
      <w:numFmt w:val="bullet"/>
      <w:isLgl w:val="false"/>
      <w:suff w:val="tab"/>
      <w:lvlText w:val="o"/>
      <w:lvlJc w:val="left"/>
      <w:pPr>
        <w:ind w:left="5029" w:hanging="360"/>
      </w:pPr>
      <w:rPr>
        <w:rFonts w:hint="default" w:ascii="Courier New" w:hAnsi="Courier New" w:eastAsia="Courier New" w:cs="Courier New"/>
        <w:color w:val="000000"/>
        <w:sz w:val="24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  <w:color w:val="000000"/>
        <w:sz w:val="24"/>
      </w:rPr>
    </w:lvl>
    <w:lvl w:ilvl="8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  <w:color w:val="000000"/>
        <w:sz w:val="24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879" w:hanging="360"/>
      </w:pPr>
      <w:rPr>
        <w:rFonts w:hint="default" w:ascii="Symbol" w:hAnsi="Symbol" w:eastAsia="Symbol" w:cs="Symbol"/>
        <w:color w:val="000000"/>
        <w:sz w:val="20"/>
      </w:rPr>
    </w:lvl>
    <w:lvl w:ilvl="1">
      <w:start w:val="1"/>
      <w:numFmt w:val="bullet"/>
      <w:isLgl w:val="false"/>
      <w:suff w:val="tab"/>
      <w:lvlText w:val="·"/>
      <w:lvlJc w:val="left"/>
      <w:pPr>
        <w:ind w:left="2599" w:hanging="360"/>
      </w:pPr>
      <w:rPr>
        <w:rFonts w:hint="default" w:ascii="Symbol" w:hAnsi="Symbol" w:eastAsia="Symbol" w:cs="Symbol"/>
        <w:color w:val="000000"/>
        <w:sz w:val="20"/>
      </w:rPr>
    </w:lvl>
    <w:lvl w:ilvl="2">
      <w:start w:val="1"/>
      <w:numFmt w:val="bullet"/>
      <w:isLgl w:val="false"/>
      <w:suff w:val="tab"/>
      <w:lvlText w:val="·"/>
      <w:lvlJc w:val="left"/>
      <w:pPr>
        <w:ind w:left="3319" w:hanging="360"/>
      </w:pPr>
      <w:rPr>
        <w:rFonts w:hint="default" w:ascii="Symbol" w:hAnsi="Symbol" w:eastAsia="Symbol" w:cs="Symbol"/>
        <w:color w:val="000000"/>
        <w:sz w:val="20"/>
      </w:rPr>
    </w:lvl>
    <w:lvl w:ilvl="3">
      <w:start w:val="1"/>
      <w:numFmt w:val="bullet"/>
      <w:isLgl w:val="false"/>
      <w:suff w:val="tab"/>
      <w:lvlText w:val="·"/>
      <w:lvlJc w:val="left"/>
      <w:pPr>
        <w:ind w:left="4039" w:hanging="360"/>
      </w:pPr>
      <w:rPr>
        <w:rFonts w:hint="default" w:ascii="Symbol" w:hAnsi="Symbol" w:eastAsia="Symbol" w:cs="Symbol"/>
        <w:color w:val="000000"/>
        <w:sz w:val="20"/>
      </w:rPr>
    </w:lvl>
    <w:lvl w:ilvl="4">
      <w:start w:val="1"/>
      <w:numFmt w:val="bullet"/>
      <w:isLgl w:val="false"/>
      <w:suff w:val="tab"/>
      <w:lvlText w:val="·"/>
      <w:lvlJc w:val="left"/>
      <w:pPr>
        <w:ind w:left="4759" w:hanging="360"/>
      </w:pPr>
      <w:rPr>
        <w:rFonts w:hint="default" w:ascii="Symbol" w:hAnsi="Symbol" w:eastAsia="Symbol" w:cs="Symbol"/>
        <w:color w:val="000000"/>
        <w:sz w:val="20"/>
      </w:rPr>
    </w:lvl>
    <w:lvl w:ilvl="5">
      <w:start w:val="1"/>
      <w:numFmt w:val="bullet"/>
      <w:isLgl w:val="false"/>
      <w:suff w:val="tab"/>
      <w:lvlText w:val="·"/>
      <w:lvlJc w:val="left"/>
      <w:pPr>
        <w:ind w:left="5479" w:hanging="360"/>
      </w:pPr>
      <w:rPr>
        <w:rFonts w:hint="default" w:ascii="Symbol" w:hAnsi="Symbol" w:eastAsia="Symbol" w:cs="Symbol"/>
        <w:color w:val="000000"/>
        <w:sz w:val="20"/>
      </w:rPr>
    </w:lvl>
    <w:lvl w:ilvl="6">
      <w:start w:val="1"/>
      <w:numFmt w:val="bullet"/>
      <w:isLgl w:val="false"/>
      <w:suff w:val="tab"/>
      <w:lvlText w:val="·"/>
      <w:lvlJc w:val="left"/>
      <w:pPr>
        <w:ind w:left="6199" w:hanging="360"/>
      </w:pPr>
      <w:rPr>
        <w:rFonts w:hint="default" w:ascii="Symbol" w:hAnsi="Symbol" w:eastAsia="Symbol" w:cs="Symbol"/>
        <w:color w:val="000000"/>
        <w:sz w:val="20"/>
      </w:rPr>
    </w:lvl>
    <w:lvl w:ilvl="7">
      <w:start w:val="1"/>
      <w:numFmt w:val="bullet"/>
      <w:isLgl w:val="false"/>
      <w:suff w:val="tab"/>
      <w:lvlText w:val="·"/>
      <w:lvlJc w:val="left"/>
      <w:pPr>
        <w:ind w:left="6919" w:hanging="360"/>
      </w:pPr>
      <w:rPr>
        <w:rFonts w:hint="default" w:ascii="Symbol" w:hAnsi="Symbol" w:eastAsia="Symbol" w:cs="Symbol"/>
        <w:color w:val="000000"/>
        <w:sz w:val="20"/>
      </w:rPr>
    </w:lvl>
    <w:lvl w:ilvl="8">
      <w:start w:val="1"/>
      <w:numFmt w:val="bullet"/>
      <w:isLgl w:val="false"/>
      <w:suff w:val="tab"/>
      <w:lvlText w:val="·"/>
      <w:lvlJc w:val="left"/>
      <w:pPr>
        <w:ind w:left="7639" w:hanging="360"/>
      </w:pPr>
      <w:rPr>
        <w:rFonts w:hint="default" w:ascii="Symbol" w:hAnsi="Symbol" w:eastAsia="Symbol" w:cs="Symbol"/>
        <w:color w:val="000000"/>
        <w:sz w:val="20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92"/>
    <w:next w:val="892"/>
    <w:link w:val="71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7">
    <w:name w:val="Heading 1 Char"/>
    <w:link w:val="716"/>
    <w:uiPriority w:val="9"/>
    <w:rPr>
      <w:rFonts w:ascii="Arial" w:hAnsi="Arial" w:eastAsia="Arial" w:cs="Arial"/>
      <w:sz w:val="40"/>
      <w:szCs w:val="40"/>
    </w:rPr>
  </w:style>
  <w:style w:type="paragraph" w:styleId="718">
    <w:name w:val="Heading 2"/>
    <w:basedOn w:val="892"/>
    <w:next w:val="892"/>
    <w:link w:val="7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9">
    <w:name w:val="Heading 2 Char"/>
    <w:link w:val="718"/>
    <w:uiPriority w:val="9"/>
    <w:rPr>
      <w:rFonts w:ascii="Arial" w:hAnsi="Arial" w:eastAsia="Arial" w:cs="Arial"/>
      <w:sz w:val="34"/>
    </w:rPr>
  </w:style>
  <w:style w:type="paragraph" w:styleId="720">
    <w:name w:val="Heading 3"/>
    <w:basedOn w:val="892"/>
    <w:next w:val="892"/>
    <w:link w:val="72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1">
    <w:name w:val="Heading 3 Char"/>
    <w:link w:val="720"/>
    <w:uiPriority w:val="9"/>
    <w:rPr>
      <w:rFonts w:ascii="Arial" w:hAnsi="Arial" w:eastAsia="Arial" w:cs="Arial"/>
      <w:sz w:val="30"/>
      <w:szCs w:val="30"/>
    </w:rPr>
  </w:style>
  <w:style w:type="paragraph" w:styleId="722">
    <w:name w:val="Heading 4"/>
    <w:basedOn w:val="892"/>
    <w:next w:val="892"/>
    <w:link w:val="7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3">
    <w:name w:val="Heading 4 Char"/>
    <w:link w:val="722"/>
    <w:uiPriority w:val="9"/>
    <w:rPr>
      <w:rFonts w:ascii="Arial" w:hAnsi="Arial" w:eastAsia="Arial" w:cs="Arial"/>
      <w:b/>
      <w:bCs/>
      <w:sz w:val="26"/>
      <w:szCs w:val="26"/>
    </w:rPr>
  </w:style>
  <w:style w:type="paragraph" w:styleId="724">
    <w:name w:val="Heading 5"/>
    <w:basedOn w:val="892"/>
    <w:next w:val="892"/>
    <w:link w:val="7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5">
    <w:name w:val="Heading 5 Char"/>
    <w:link w:val="724"/>
    <w:uiPriority w:val="9"/>
    <w:rPr>
      <w:rFonts w:ascii="Arial" w:hAnsi="Arial" w:eastAsia="Arial" w:cs="Arial"/>
      <w:b/>
      <w:bCs/>
      <w:sz w:val="24"/>
      <w:szCs w:val="24"/>
    </w:rPr>
  </w:style>
  <w:style w:type="paragraph" w:styleId="726">
    <w:name w:val="Heading 6"/>
    <w:basedOn w:val="892"/>
    <w:next w:val="892"/>
    <w:link w:val="7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7">
    <w:name w:val="Heading 6 Char"/>
    <w:link w:val="726"/>
    <w:uiPriority w:val="9"/>
    <w:rPr>
      <w:rFonts w:ascii="Arial" w:hAnsi="Arial" w:eastAsia="Arial" w:cs="Arial"/>
      <w:b/>
      <w:bCs/>
      <w:sz w:val="22"/>
      <w:szCs w:val="22"/>
    </w:rPr>
  </w:style>
  <w:style w:type="paragraph" w:styleId="728">
    <w:name w:val="Heading 7"/>
    <w:basedOn w:val="892"/>
    <w:next w:val="892"/>
    <w:link w:val="7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9">
    <w:name w:val="Heading 7 Char"/>
    <w:link w:val="7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0">
    <w:name w:val="Heading 8"/>
    <w:basedOn w:val="892"/>
    <w:next w:val="892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1">
    <w:name w:val="Heading 8 Char"/>
    <w:link w:val="730"/>
    <w:uiPriority w:val="9"/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892"/>
    <w:next w:val="892"/>
    <w:link w:val="7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>
    <w:name w:val="Heading 9 Char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34">
    <w:name w:val="Title"/>
    <w:basedOn w:val="892"/>
    <w:next w:val="892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>
    <w:name w:val="Title Char"/>
    <w:link w:val="734"/>
    <w:uiPriority w:val="10"/>
    <w:rPr>
      <w:sz w:val="48"/>
      <w:szCs w:val="48"/>
    </w:rPr>
  </w:style>
  <w:style w:type="paragraph" w:styleId="736">
    <w:name w:val="Subtitle"/>
    <w:basedOn w:val="892"/>
    <w:next w:val="892"/>
    <w:link w:val="737"/>
    <w:uiPriority w:val="11"/>
    <w:qFormat/>
    <w:pPr>
      <w:spacing w:before="200" w:after="200"/>
    </w:pPr>
    <w:rPr>
      <w:sz w:val="24"/>
      <w:szCs w:val="24"/>
    </w:rPr>
  </w:style>
  <w:style w:type="character" w:styleId="737">
    <w:name w:val="Subtitle Char"/>
    <w:link w:val="736"/>
    <w:uiPriority w:val="11"/>
    <w:rPr>
      <w:sz w:val="24"/>
      <w:szCs w:val="24"/>
    </w:rPr>
  </w:style>
  <w:style w:type="paragraph" w:styleId="738">
    <w:name w:val="Quote"/>
    <w:basedOn w:val="892"/>
    <w:next w:val="892"/>
    <w:link w:val="739"/>
    <w:uiPriority w:val="29"/>
    <w:qFormat/>
    <w:pPr>
      <w:ind w:left="720" w:right="720"/>
    </w:pPr>
    <w:rPr>
      <w:i/>
    </w:r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92"/>
    <w:next w:val="892"/>
    <w:link w:val="7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Intense Quote Char"/>
    <w:link w:val="740"/>
    <w:uiPriority w:val="30"/>
    <w:rPr>
      <w:i/>
    </w:rPr>
  </w:style>
  <w:style w:type="paragraph" w:styleId="742">
    <w:name w:val="Header"/>
    <w:basedOn w:val="892"/>
    <w:link w:val="7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3">
    <w:name w:val="Header Char"/>
    <w:link w:val="742"/>
    <w:uiPriority w:val="99"/>
  </w:style>
  <w:style w:type="paragraph" w:styleId="744">
    <w:name w:val="Footer"/>
    <w:basedOn w:val="892"/>
    <w:link w:val="7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5">
    <w:name w:val="Footer Char"/>
    <w:link w:val="744"/>
    <w:uiPriority w:val="99"/>
  </w:style>
  <w:style w:type="paragraph" w:styleId="746">
    <w:name w:val="Caption"/>
    <w:basedOn w:val="892"/>
    <w:next w:val="8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7">
    <w:name w:val="Caption Char"/>
    <w:basedOn w:val="746"/>
    <w:link w:val="744"/>
    <w:uiPriority w:val="99"/>
  </w:style>
  <w:style w:type="table" w:styleId="748">
    <w:name w:val="Table Grid"/>
    <w:basedOn w:val="89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Table Grid Light"/>
    <w:basedOn w:val="8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Plain Table 1"/>
    <w:basedOn w:val="8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89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5">
    <w:name w:val="Grid Table 1 Light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4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7">
    <w:name w:val="Grid Table 4 - Accent 1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8">
    <w:name w:val="Grid Table 4 - Accent 2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Grid Table 4 - Accent 3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0">
    <w:name w:val="Grid Table 4 - Accent 4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Grid Table 4 - Accent 5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2">
    <w:name w:val="Grid Table 4 - Accent 6"/>
    <w:basedOn w:val="8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3">
    <w:name w:val="Grid Table 5 Dark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4">
    <w:name w:val="Grid Table 5 Dark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7">
    <w:name w:val="Grid Table 5 Dark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90">
    <w:name w:val="Grid Table 6 Colorful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1">
    <w:name w:val="Grid Table 6 Colorful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2">
    <w:name w:val="Grid Table 6 Colorful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3">
    <w:name w:val="Grid Table 6 Colorful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4">
    <w:name w:val="Grid Table 6 Colorful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5">
    <w:name w:val="Grid Table 6 Colorful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6 Colorful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7 Colorful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2">
    <w:name w:val="List Table 2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3">
    <w:name w:val="List Table 2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4">
    <w:name w:val="List Table 2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5">
    <w:name w:val="List Table 2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6">
    <w:name w:val="List Table 2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7">
    <w:name w:val="List Table 2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8">
    <w:name w:val="List Table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6 Colorful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0">
    <w:name w:val="List Table 6 Colorful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1">
    <w:name w:val="List Table 6 Colorful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2">
    <w:name w:val="List Table 6 Colorful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3">
    <w:name w:val="List Table 6 Colorful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4">
    <w:name w:val="List Table 6 Colorful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5">
    <w:name w:val="List Table 6 Colorful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6">
    <w:name w:val="List Table 7 Colorful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7">
    <w:name w:val="List Table 7 Colorful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8">
    <w:name w:val="List Table 7 Colorful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9">
    <w:name w:val="List Table 7 Colorful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0">
    <w:name w:val="List Table 7 Colorful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1">
    <w:name w:val="List Table 7 Colorful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2">
    <w:name w:val="List Table 7 Colorful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3">
    <w:name w:val="Lined - Accent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Lined - Accent 1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5">
    <w:name w:val="Lined - Accent 2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6">
    <w:name w:val="Lined - Accent 3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7">
    <w:name w:val="Lined - Accent 4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8">
    <w:name w:val="Lined - Accent 5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9">
    <w:name w:val="Lined - Accent 6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0">
    <w:name w:val="Bordered &amp; Lined - Accent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1">
    <w:name w:val="Bordered &amp; Lined - Accent 1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2">
    <w:name w:val="Bordered &amp; Lined - Accent 2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3">
    <w:name w:val="Bordered &amp; Lined - Accent 3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4">
    <w:name w:val="Bordered &amp; Lined - Accent 4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5">
    <w:name w:val="Bordered &amp; Lined - Accent 5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6">
    <w:name w:val="Bordered &amp; Lined - Accent 6"/>
    <w:basedOn w:val="8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7">
    <w:name w:val="Bordered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8">
    <w:name w:val="Bordered - Accent 1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9">
    <w:name w:val="Bordered - Accent 2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0">
    <w:name w:val="Bordered - Accent 3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1">
    <w:name w:val="Bordered - Accent 4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2">
    <w:name w:val="Bordered - Accent 5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3">
    <w:name w:val="Bordered - Accent 6"/>
    <w:basedOn w:val="8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basedOn w:val="892"/>
    <w:link w:val="876"/>
    <w:uiPriority w:val="99"/>
    <w:semiHidden/>
    <w:unhideWhenUsed/>
    <w:pPr>
      <w:spacing w:after="40" w:line="240" w:lineRule="auto"/>
    </w:pPr>
    <w:rPr>
      <w:sz w:val="18"/>
    </w:rPr>
  </w:style>
  <w:style w:type="character" w:styleId="876">
    <w:name w:val="Footnote Text Char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endnote text"/>
    <w:basedOn w:val="892"/>
    <w:link w:val="879"/>
    <w:uiPriority w:val="99"/>
    <w:semiHidden/>
    <w:unhideWhenUsed/>
    <w:pPr>
      <w:spacing w:after="0" w:line="240" w:lineRule="auto"/>
    </w:pPr>
    <w:rPr>
      <w:sz w:val="20"/>
    </w:rPr>
  </w:style>
  <w:style w:type="character" w:styleId="879">
    <w:name w:val="Endnote Text Char"/>
    <w:link w:val="878"/>
    <w:uiPriority w:val="99"/>
    <w:rPr>
      <w:sz w:val="20"/>
    </w:rPr>
  </w:style>
  <w:style w:type="character" w:styleId="880">
    <w:name w:val="endnote reference"/>
    <w:uiPriority w:val="99"/>
    <w:semiHidden/>
    <w:unhideWhenUsed/>
    <w:rPr>
      <w:vertAlign w:val="superscript"/>
    </w:rPr>
  </w:style>
  <w:style w:type="paragraph" w:styleId="881">
    <w:name w:val="toc 1"/>
    <w:basedOn w:val="892"/>
    <w:next w:val="892"/>
    <w:uiPriority w:val="39"/>
    <w:unhideWhenUsed/>
    <w:pPr>
      <w:ind w:left="0" w:right="0" w:firstLine="0"/>
      <w:spacing w:after="57"/>
    </w:pPr>
  </w:style>
  <w:style w:type="paragraph" w:styleId="882">
    <w:name w:val="toc 2"/>
    <w:basedOn w:val="892"/>
    <w:next w:val="892"/>
    <w:uiPriority w:val="39"/>
    <w:unhideWhenUsed/>
    <w:pPr>
      <w:ind w:left="283" w:right="0" w:firstLine="0"/>
      <w:spacing w:after="57"/>
    </w:pPr>
  </w:style>
  <w:style w:type="paragraph" w:styleId="883">
    <w:name w:val="toc 3"/>
    <w:basedOn w:val="892"/>
    <w:next w:val="892"/>
    <w:uiPriority w:val="39"/>
    <w:unhideWhenUsed/>
    <w:pPr>
      <w:ind w:left="567" w:right="0" w:firstLine="0"/>
      <w:spacing w:after="57"/>
    </w:pPr>
  </w:style>
  <w:style w:type="paragraph" w:styleId="884">
    <w:name w:val="toc 4"/>
    <w:basedOn w:val="892"/>
    <w:next w:val="892"/>
    <w:uiPriority w:val="39"/>
    <w:unhideWhenUsed/>
    <w:pPr>
      <w:ind w:left="850" w:right="0" w:firstLine="0"/>
      <w:spacing w:after="57"/>
    </w:pPr>
  </w:style>
  <w:style w:type="paragraph" w:styleId="885">
    <w:name w:val="toc 5"/>
    <w:basedOn w:val="892"/>
    <w:next w:val="892"/>
    <w:uiPriority w:val="39"/>
    <w:unhideWhenUsed/>
    <w:pPr>
      <w:ind w:left="1134" w:right="0" w:firstLine="0"/>
      <w:spacing w:after="57"/>
    </w:pPr>
  </w:style>
  <w:style w:type="paragraph" w:styleId="886">
    <w:name w:val="toc 6"/>
    <w:basedOn w:val="892"/>
    <w:next w:val="892"/>
    <w:uiPriority w:val="39"/>
    <w:unhideWhenUsed/>
    <w:pPr>
      <w:ind w:left="1417" w:right="0" w:firstLine="0"/>
      <w:spacing w:after="57"/>
    </w:pPr>
  </w:style>
  <w:style w:type="paragraph" w:styleId="887">
    <w:name w:val="toc 7"/>
    <w:basedOn w:val="892"/>
    <w:next w:val="892"/>
    <w:uiPriority w:val="39"/>
    <w:unhideWhenUsed/>
    <w:pPr>
      <w:ind w:left="1701" w:right="0" w:firstLine="0"/>
      <w:spacing w:after="57"/>
    </w:pPr>
  </w:style>
  <w:style w:type="paragraph" w:styleId="888">
    <w:name w:val="toc 8"/>
    <w:basedOn w:val="892"/>
    <w:next w:val="892"/>
    <w:uiPriority w:val="39"/>
    <w:unhideWhenUsed/>
    <w:pPr>
      <w:ind w:left="1984" w:right="0" w:firstLine="0"/>
      <w:spacing w:after="57"/>
    </w:pPr>
  </w:style>
  <w:style w:type="paragraph" w:styleId="889">
    <w:name w:val="toc 9"/>
    <w:basedOn w:val="892"/>
    <w:next w:val="892"/>
    <w:uiPriority w:val="39"/>
    <w:unhideWhenUsed/>
    <w:pPr>
      <w:ind w:left="2268" w:right="0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892"/>
    <w:next w:val="892"/>
    <w:uiPriority w:val="99"/>
    <w:unhideWhenUsed/>
    <w:pPr>
      <w:spacing w:after="0" w:afterAutospacing="0"/>
    </w:pPr>
  </w:style>
  <w:style w:type="paragraph" w:styleId="892" w:default="1">
    <w:name w:val="Normal"/>
    <w:qFormat/>
  </w:style>
  <w:style w:type="table" w:styleId="8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4" w:default="1">
    <w:name w:val="No List"/>
    <w:uiPriority w:val="99"/>
    <w:semiHidden/>
    <w:unhideWhenUsed/>
  </w:style>
  <w:style w:type="paragraph" w:styleId="895">
    <w:name w:val="No Spacing"/>
    <w:basedOn w:val="892"/>
    <w:uiPriority w:val="1"/>
    <w:qFormat/>
    <w:pPr>
      <w:spacing w:after="0" w:line="240" w:lineRule="auto"/>
    </w:pPr>
  </w:style>
  <w:style w:type="paragraph" w:styleId="896">
    <w:name w:val="List Paragraph"/>
    <w:basedOn w:val="892"/>
    <w:uiPriority w:val="34"/>
    <w:qFormat/>
    <w:pPr>
      <w:contextualSpacing/>
      <w:ind w:left="720"/>
    </w:pPr>
  </w:style>
  <w:style w:type="character" w:styleId="89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kosatka-marketing.ru/proekty/premii/zubastyj-kejs-2022/" TargetMode="External"/><Relationship Id="rId10" Type="http://schemas.openxmlformats.org/officeDocument/2006/relationships/hyperlink" Target="https://kosatka-marketing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Лена Сучкова</cp:lastModifiedBy>
  <cp:revision>29</cp:revision>
  <dcterms:modified xsi:type="dcterms:W3CDTF">2022-12-19T18:36:47Z</dcterms:modified>
</cp:coreProperties>
</file>